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AA" w:rsidRPr="00676BAA" w:rsidRDefault="00676BAA" w:rsidP="00F66A69">
      <w:pPr>
        <w:spacing w:line="22" w:lineRule="atLeast"/>
        <w:ind w:firstLine="567"/>
        <w:jc w:val="center"/>
        <w:rPr>
          <w:rFonts w:ascii="Times New Roman" w:eastAsia="Times New Roman" w:hAnsi="Times New Roman" w:cs="Times New Roman"/>
          <w:color w:val="538135" w:themeColor="accent6" w:themeShade="BF"/>
          <w:sz w:val="72"/>
          <w:szCs w:val="72"/>
          <w:lang w:val="be-BY" w:eastAsia="ru-RU"/>
        </w:rPr>
      </w:pPr>
      <w:bookmarkStart w:id="0" w:name="bookmark0"/>
      <w:r w:rsidRPr="00676BAA">
        <w:rPr>
          <w:rFonts w:ascii="Times New Roman" w:eastAsia="Times New Roman" w:hAnsi="Times New Roman" w:cs="Times New Roman"/>
          <w:color w:val="538135" w:themeColor="accent6" w:themeShade="BF"/>
          <w:sz w:val="72"/>
          <w:szCs w:val="72"/>
          <w:lang w:val="be-BY" w:eastAsia="be-BY"/>
        </w:rPr>
        <w:t>Праспект</w:t>
      </w:r>
      <w:bookmarkStart w:id="1" w:name="bookmark1"/>
      <w:bookmarkEnd w:id="0"/>
      <w:r w:rsidR="00F66A69" w:rsidRPr="00F66A69">
        <w:rPr>
          <w:rFonts w:ascii="Times New Roman" w:eastAsia="Times New Roman" w:hAnsi="Times New Roman" w:cs="Times New Roman"/>
          <w:color w:val="538135" w:themeColor="accent6" w:themeShade="BF"/>
          <w:sz w:val="72"/>
          <w:szCs w:val="72"/>
          <w:lang w:val="be-BY" w:eastAsia="ru-RU"/>
        </w:rPr>
        <w:t xml:space="preserve"> </w:t>
      </w:r>
      <w:r w:rsidRPr="00676BAA">
        <w:rPr>
          <w:rFonts w:ascii="Times New Roman" w:eastAsia="Times New Roman" w:hAnsi="Times New Roman" w:cs="Times New Roman"/>
          <w:color w:val="538135" w:themeColor="accent6" w:themeShade="BF"/>
          <w:sz w:val="72"/>
          <w:szCs w:val="72"/>
          <w:lang w:val="be-BY" w:eastAsia="be-BY"/>
        </w:rPr>
        <w:t>Касманаўтаў</w:t>
      </w:r>
      <w:bookmarkEnd w:id="1"/>
    </w:p>
    <w:p w:rsidR="00174769" w:rsidRPr="00174769" w:rsidRDefault="00174769" w:rsidP="00174769">
      <w:pPr>
        <w:spacing w:before="240" w:line="240" w:lineRule="auto"/>
        <w:ind w:firstLine="567"/>
        <w:jc w:val="both"/>
        <w:rPr>
          <w:rFonts w:ascii="Georgia" w:eastAsia="Times New Roman" w:hAnsi="Georgia" w:cs="Georgia"/>
          <w:i/>
          <w:color w:val="000000"/>
          <w:sz w:val="28"/>
          <w:szCs w:val="28"/>
          <w:lang w:val="be-BY" w:eastAsia="be-BY"/>
        </w:rPr>
      </w:pPr>
      <w:r w:rsidRPr="000059C2">
        <w:rPr>
          <w:rFonts w:ascii="Georgia" w:eastAsia="Times New Roman" w:hAnsi="Georgia" w:cs="Georgia"/>
          <w:i/>
          <w:color w:val="000000"/>
          <w:sz w:val="28"/>
          <w:szCs w:val="28"/>
          <w:lang w:val="be-BY" w:eastAsia="be-BY"/>
        </w:rPr>
        <w:t xml:space="preserve">Калнін, В.В. </w:t>
      </w:r>
      <w:r>
        <w:rPr>
          <w:rFonts w:ascii="Georgia" w:eastAsia="Times New Roman" w:hAnsi="Georgia" w:cs="Georgia"/>
          <w:i/>
          <w:color w:val="000000"/>
          <w:sz w:val="28"/>
          <w:szCs w:val="28"/>
          <w:lang w:val="be-BY" w:eastAsia="be-BY"/>
        </w:rPr>
        <w:t>Праспект Касманаўтаў</w:t>
      </w:r>
      <w:r w:rsidRPr="000059C2">
        <w:rPr>
          <w:rFonts w:ascii="Georgia" w:eastAsia="Times New Roman" w:hAnsi="Georgia" w:cs="Georgia"/>
          <w:i/>
          <w:color w:val="000000"/>
          <w:sz w:val="28"/>
          <w:szCs w:val="28"/>
          <w:lang w:val="be-BY" w:eastAsia="be-BY"/>
        </w:rPr>
        <w:t xml:space="preserve"> / В.В. Калнін // Калнін, В.В. Гродна ў дыялогу стагоддзяў</w:t>
      </w:r>
      <w:r>
        <w:rPr>
          <w:rFonts w:ascii="Georgia" w:eastAsia="Times New Roman" w:hAnsi="Georgia" w:cs="Georgia"/>
          <w:i/>
          <w:color w:val="000000"/>
          <w:sz w:val="28"/>
          <w:szCs w:val="28"/>
          <w:lang w:val="be-BY" w:eastAsia="be-BY"/>
        </w:rPr>
        <w:t>: альбом</w:t>
      </w:r>
      <w:r w:rsidRPr="000059C2">
        <w:rPr>
          <w:rFonts w:ascii="Georgia" w:eastAsia="Times New Roman" w:hAnsi="Georgia" w:cs="Georgia"/>
          <w:i/>
          <w:color w:val="000000"/>
          <w:sz w:val="28"/>
          <w:szCs w:val="28"/>
          <w:lang w:val="be-BY" w:eastAsia="be-BY"/>
        </w:rPr>
        <w:t xml:space="preserve"> / В.В. Калнін. - Мінск: Кавалер, 2008. - С. </w:t>
      </w:r>
      <w:r>
        <w:rPr>
          <w:rFonts w:ascii="Georgia" w:hAnsi="Georgia"/>
          <w:i/>
          <w:sz w:val="28"/>
          <w:szCs w:val="28"/>
          <w:lang w:val="be-BY"/>
        </w:rPr>
        <w:t>204</w:t>
      </w:r>
      <w:r w:rsidRPr="00C475A9">
        <w:rPr>
          <w:rFonts w:ascii="Georgia" w:hAnsi="Georgia"/>
          <w:i/>
          <w:sz w:val="28"/>
          <w:szCs w:val="28"/>
          <w:lang w:val="be-BY"/>
        </w:rPr>
        <w:t>-</w:t>
      </w:r>
      <w:r>
        <w:rPr>
          <w:rFonts w:ascii="Georgia" w:hAnsi="Georgia"/>
          <w:i/>
          <w:sz w:val="28"/>
          <w:szCs w:val="28"/>
          <w:lang w:val="be-BY"/>
        </w:rPr>
        <w:t>221</w:t>
      </w:r>
      <w:r w:rsidRPr="00C475A9">
        <w:rPr>
          <w:rFonts w:ascii="Georgia" w:hAnsi="Georgia"/>
          <w:i/>
          <w:sz w:val="28"/>
          <w:szCs w:val="28"/>
          <w:lang w:val="be-BY"/>
        </w:rPr>
        <w:t>.</w:t>
      </w:r>
    </w:p>
    <w:p w:rsidR="00676BAA" w:rsidRPr="00445B2B" w:rsidRDefault="00676BAA" w:rsidP="00445B2B">
      <w:pPr>
        <w:spacing w:after="0" w:line="22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Уязджаючы</w:t>
      </w:r>
      <w:r w:rsid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ў Гродна ад Скідаля, мы павін</w:t>
      </w: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ны па старой традыцыі адразу патрапіць на вуліцу з адпаведнай назвай. Сапраўды, вуліца Скідальская к</w:t>
      </w:r>
      <w:r w:rsid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алісьці была, але зараз яна за</w:t>
      </w: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вецца праспект Касманаўтаў. Зразумела, што нічога касмічнага на ёй няма. Яе назва напамінае нам пра перыяд усенародна</w:t>
      </w:r>
      <w:r w:rsid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й узнёсласці пачатку 1960-х га</w:t>
      </w: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доў, выкліканай бліскучымі савецкімі поспехамі ў асваенні пазаземнай прасторы. Тады на плане Гродна з’явілася цэлае сузор’е “касмічных” вуліц: Гагарына, Цітова, Нікалаева, Церашковай, Паповіча, Камарова і згаданы праспект Касманаўтаў. Апошні ўжо вядзе не на Скідальскую 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шашу, а скіраваны на буйны пра</w:t>
      </w: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мысловы комплекс - вытворчае аб’яднанне “Азот”.</w:t>
      </w:r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Гігант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хімічна</w:t>
      </w:r>
      <w:r w:rsidR="00445B2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4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B2B">
        <w:rPr>
          <w:rFonts w:ascii="Times New Roman" w:hAnsi="Times New Roman" w:cs="Times New Roman"/>
          <w:sz w:val="28"/>
          <w:szCs w:val="28"/>
        </w:rPr>
        <w:t>прамысловасці</w:t>
      </w:r>
      <w:proofErr w:type="spellEnd"/>
      <w:r w:rsidR="0044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B2B">
        <w:rPr>
          <w:rFonts w:ascii="Times New Roman" w:hAnsi="Times New Roman" w:cs="Times New Roman"/>
          <w:sz w:val="28"/>
          <w:szCs w:val="28"/>
        </w:rPr>
        <w:t>займае</w:t>
      </w:r>
      <w:proofErr w:type="spellEnd"/>
      <w:r w:rsidR="00445B2B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="00445B2B">
        <w:rPr>
          <w:rFonts w:ascii="Times New Roman" w:hAnsi="Times New Roman" w:cs="Times New Roman"/>
          <w:sz w:val="28"/>
          <w:szCs w:val="28"/>
        </w:rPr>
        <w:t>плош</w:t>
      </w:r>
      <w:r w:rsidRPr="00F66A69">
        <w:rPr>
          <w:rFonts w:ascii="Times New Roman" w:hAnsi="Times New Roman" w:cs="Times New Roman"/>
          <w:sz w:val="28"/>
          <w:szCs w:val="28"/>
        </w:rPr>
        <w:t>чы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квадратных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кіламетраў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ўначы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здалёк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свеціцца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разнаколернымі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агнямі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высокімі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бліскучымі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памаляванымі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яркі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 xml:space="preserve"> колер </w:t>
      </w:r>
      <w:proofErr w:type="spellStart"/>
      <w:r w:rsidRPr="00F66A69">
        <w:rPr>
          <w:rFonts w:ascii="Times New Roman" w:hAnsi="Times New Roman" w:cs="Times New Roman"/>
          <w:sz w:val="28"/>
          <w:szCs w:val="28"/>
        </w:rPr>
        <w:t>комінамі</w:t>
      </w:r>
      <w:proofErr w:type="spellEnd"/>
      <w:r w:rsidRPr="00F66A69">
        <w:rPr>
          <w:rFonts w:ascii="Times New Roman" w:hAnsi="Times New Roman" w:cs="Times New Roman"/>
          <w:sz w:val="28"/>
          <w:szCs w:val="28"/>
        </w:rPr>
        <w:t>,</w:t>
      </w:r>
      <w:r w:rsidR="00445B2B">
        <w:rPr>
          <w:rFonts w:ascii="Times New Roman" w:hAnsi="Times New Roman" w:cs="Times New Roman"/>
          <w:sz w:val="28"/>
          <w:szCs w:val="28"/>
        </w:rPr>
        <w:t xml:space="preserve"> 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карпусамі, цыстэрна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мі, перапляценнямі труб ён сап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раўды нагадвае бу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йны касмічны цэнтр, чым апраўд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вае перайменне вуліцы, што да яго вядзе.</w:t>
      </w:r>
    </w:p>
    <w:p w:rsidR="00676BAA" w:rsidRPr="00445B2B" w:rsidRDefault="008A4680" w:rsidP="00445B2B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43180</wp:posOffset>
            </wp:positionV>
            <wp:extent cx="2998470" cy="1988820"/>
            <wp:effectExtent l="19050" t="0" r="0" b="0"/>
            <wp:wrapTight wrapText="bothSides">
              <wp:wrapPolygon edited="0">
                <wp:start x="-137" y="0"/>
                <wp:lineTo x="-137" y="21310"/>
                <wp:lineTo x="21545" y="21310"/>
                <wp:lineTo x="21545" y="0"/>
                <wp:lineTo x="-137" y="0"/>
              </wp:wrapPolygon>
            </wp:wrapTight>
            <wp:docPr id="1" name="Рисунок 1" descr="http://img.tyt.by/n/00/c/grodnoazo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tyt.by/n/00/c/grodnoazo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</w:t>
      </w:r>
      <w:r w:rsidR="00676BAA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Стварэнне гіганта хімічнай прамысловасці тут, на ўсходнім ускрайку горада, здаецца невыпадковым. Вышэй, пры апісанні пад’езду да Гродна з гэтага боку, мы знарок не адзнача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лі пра існаванне нейкіх вытвор</w:t>
      </w:r>
      <w:r w:rsidR="00676BAA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чых пабудоў, хоць коміны і карпусы “Азота” відаць здалёк. Справа ў т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ым, што цалкам комплекс размеш</w:t>
      </w:r>
      <w:r w:rsidR="00676BAA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чаны не пры самай шашы, а на адлегласці 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болыш</w:t>
      </w:r>
      <w:r w:rsidR="00676BAA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як палова кіламетра і 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аддзелены ад дарогі пасам уроб</w:t>
      </w:r>
      <w:r w:rsidR="00676BAA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ленай зямлі, які зм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якчае далягляд. Але выгляд пра</w:t>
      </w:r>
      <w:r w:rsidR="00676BAA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мысловага комплексу ўсё адно ўражвае.</w:t>
      </w:r>
    </w:p>
    <w:p w:rsidR="00445B2B" w:rsidRPr="00445B2B" w:rsidRDefault="00676BAA" w:rsidP="00445B2B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Захапленне веліччу хімічнага гіганта можна палічыць дзёр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зкім, калі падумаць пра захава</w:t>
      </w: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насць навакольнага асяроддзя. Тут мы пярэчыць не збіраемся - хімічныя выкіды маюць шкодны ўплыў на біясферу зямлі, у тым ліку і на чалавека. Існаванне побач гіганта хімічнай прамысловасці і багатай гістарычнай і архітэктурнай спадчыны</w:t>
      </w:r>
      <w:r w:rsidR="00445B2B" w:rsidRPr="00445B2B">
        <w:rPr>
          <w:sz w:val="28"/>
          <w:szCs w:val="28"/>
          <w:lang w:val="be-BY"/>
        </w:rPr>
        <w:t xml:space="preserve"> 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таксама не прын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осіць ніякай карысці. Не адной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чы можна пачуць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ад мясцовых патрыётаў, што вы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кіды камбіната “Азот” шкодна ўздзейнічаюць на старажытныя па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будовы горада і асабліва на Ка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ложскую царкву 12-га стагоддзя.</w:t>
      </w:r>
    </w:p>
    <w:p w:rsidR="00445B2B" w:rsidRPr="00445B2B" w:rsidRDefault="00445B2B" w:rsidP="00445B2B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Аднак без сучас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ных тэхналогій сёння не абысці</w:t>
      </w: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ся, тым болы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ш</w:t>
      </w: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без такі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х, як азот, які паскарае біяла</w:t>
      </w: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гічны цыкл раслінаў і забяспечвае таму ж чалавеку </w:t>
      </w: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lastRenderedPageBreak/>
        <w:t xml:space="preserve">паўнавартаснае існаванне.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З</w:t>
      </w: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другога боку, тая самая сучасная тэхналогія ўжо дазваляе даволі эфектыўна змагацца з шкод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нымі ўплывамі розных вытворчас</w:t>
      </w:r>
      <w:r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цяў, варта толькі ўважліва сачыць за працэсамі.</w:t>
      </w:r>
    </w:p>
    <w:p w:rsidR="00676BAA" w:rsidRPr="00445B2B" w:rsidRDefault="008A4680" w:rsidP="008A4680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1367790</wp:posOffset>
            </wp:positionV>
            <wp:extent cx="5943600" cy="2797175"/>
            <wp:effectExtent l="95250" t="76200" r="133350" b="60325"/>
            <wp:wrapTight wrapText="bothSides">
              <wp:wrapPolygon edited="0">
                <wp:start x="-346" y="-588"/>
                <wp:lineTo x="-346" y="22066"/>
                <wp:lineTo x="21946" y="22066"/>
                <wp:lineTo x="22085" y="20742"/>
                <wp:lineTo x="22085" y="883"/>
                <wp:lineTo x="22015" y="-147"/>
                <wp:lineTo x="21877" y="-588"/>
                <wp:lineTo x="-346" y="-588"/>
              </wp:wrapPolygon>
            </wp:wrapTight>
            <wp:docPr id="4" name="Рисунок 4" descr="http://belnp.org/wp-content/uploads/2014/12/w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lnp.org/wp-content/uploads/2014/12/wf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Справу ўзаема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адносін індустрыялізацыі і ахо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вы прыроднага асяроддзя і помнікаў архітэктуры неабходна разглядаць таксама з бліжэйшай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гіста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рычнай рэтраспектывы. Што сабой ўяўляў Гродна за апошнія сто гад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оў? Правінцыяльнае месца ў “се</w:t>
      </w:r>
      <w:r w:rsidR="00445B2B" w:rsidRP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веро-западном крае”, потым на “ўсходніх крэсах” з некалькімі дзесяткамі тысяч чалавек насельніцтва і шэрагам напаўсаматужных прадпрыемстваў.</w:t>
      </w:r>
      <w:r w:rsidRPr="008A4680">
        <w:rPr>
          <w:lang w:val="be-BY"/>
        </w:rPr>
        <w:t xml:space="preserve"> </w:t>
      </w:r>
    </w:p>
    <w:p w:rsidR="00676BAA" w:rsidRPr="00676BAA" w:rsidRDefault="00676BAA" w:rsidP="00F66A69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Яшчэ не ад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грымелі пераможныя салюты апош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няй вайны, як месца становіцца цэнтрам вобласці ў складзе савецкай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дзяржавы, зноў-такі на ўскрай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ку, пры самай з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аходняй мяжы. Напачатку ў Грод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не працягвалася бол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ьш-менш ціхае жыццё. Паса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жырскія цягнікі былі настолькі рэдкай з’явай, што кожны з іх на п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латформе вакзала сустракала жы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вая музыка духавога чыгуначнага аркестра. Грузы па вузкіх вуліцах гор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ада развозілі коньмі, па вуліч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ных электрычных слупах віселі данічкі з кветкамі, перад грамадскімі ў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становамі і крамамі стаялі “ка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сеты” з металічных 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прутоў, у якія ўстаўлялі галоў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ны гарадскі транспарт - ровары.</w:t>
      </w:r>
    </w:p>
    <w:p w:rsidR="00676BAA" w:rsidRPr="00445B2B" w:rsidRDefault="00676BAA" w:rsidP="00445B2B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Праўда, у параў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нанні з іншымі буйнымі беларус</w:t>
      </w: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кімі гарадамі, як, напрыклад, Віцебск ці Магілёў, Гродна пасля вайны не так моцна пацярпеў. Але і тут былі страты сярод помнікаў архітэктуры, асабліва па ўзбярэжнай частцы, дзе на працягу 9 дзён ліпеня 1944 года вяліся зацятыя баі. Па ўсіх будынках гарэлі д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ахі, валіліся муры жаночага бер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нардзінскага кляштара 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(зараз тут драмтэатр), ра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тушы, манастыра кармелітаў на Маставой, палала драўляная сінагога на левым беразе і шэраг іншых каштоўных і цікавых пабудоў.</w:t>
      </w:r>
    </w:p>
    <w:p w:rsidR="00676BAA" w:rsidRPr="00F66A69" w:rsidRDefault="00445B2B" w:rsidP="00445B2B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Больш</w:t>
      </w:r>
      <w:r w:rsidR="00676BAA"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асць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цярпелых будынкаў не аднаўляла</w:t>
      </w:r>
      <w:r w:rsidR="00676BAA"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ся, а зносілася. Далей, хіба па інерцыі, працягвалі зносіць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болыш</w:t>
      </w:r>
      <w:r w:rsidR="00676BAA"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ацалелыя пабудовы. Знакавым для старога горада архітэктурным помнікам, які цалкам зраўнавалі з зямлёй, быў гарнізонны касцёл (былая фара Вітаўта, потым Сафійскі сабор). </w:t>
      </w:r>
      <w:r w:rsidR="00676BAA"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lastRenderedPageBreak/>
        <w:t>Адбылося гэта напярэдадні 1962 года, пары актыўнага асваення космасу і актыўнай барацьбы з рэлігіяй. Мабыць, тагачасным гаспадарам горада моцна замінала скіраваная ў неба,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дужа падобная на шматступенча</w:t>
      </w:r>
      <w:r w:rsidR="00676BAA"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тую касмічную 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ету высокая вежа боскай пабудо</w:t>
      </w:r>
      <w:r w:rsidR="00676BAA"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вы. Гродна чакаў незайздросны лёс: на тагачасных планах горада ўжо планаваліся “зоны зачысткі” - так званыя “чырвоныя лініі” па жылых кварталах гістарычнай забудовы з мэтай пашырэння вуліц за кошт зносу малапавярховага “хламу”.</w:t>
      </w:r>
    </w:p>
    <w:p w:rsidR="00676BAA" w:rsidRPr="00445B2B" w:rsidRDefault="00676BAA" w:rsidP="00445B2B">
      <w:pPr>
        <w:spacing w:after="0" w:line="22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66A69">
        <w:rPr>
          <w:rFonts w:ascii="Times New Roman" w:hAnsi="Times New Roman" w:cs="Times New Roman"/>
          <w:sz w:val="28"/>
          <w:szCs w:val="28"/>
          <w:lang w:val="be-BY"/>
        </w:rPr>
        <w:t>Менавіта ў гэт</w:t>
      </w:r>
      <w:r w:rsidR="00445B2B">
        <w:rPr>
          <w:rFonts w:ascii="Times New Roman" w:hAnsi="Times New Roman" w:cs="Times New Roman"/>
          <w:sz w:val="28"/>
          <w:szCs w:val="28"/>
          <w:lang w:val="be-BY"/>
        </w:rPr>
        <w:t>ую крытычную пару і ўзнік грод</w:t>
      </w:r>
      <w:r w:rsidRPr="00F66A69">
        <w:rPr>
          <w:rFonts w:ascii="Times New Roman" w:hAnsi="Times New Roman" w:cs="Times New Roman"/>
          <w:sz w:val="28"/>
          <w:szCs w:val="28"/>
          <w:lang w:val="be-BY"/>
        </w:rPr>
        <w:t>зенскі “касмічны” цэнтр - азотна-тукавы камбінат. Праект “мадэрнізацы</w:t>
      </w:r>
      <w:r w:rsidR="00445B2B">
        <w:rPr>
          <w:rFonts w:ascii="Times New Roman" w:hAnsi="Times New Roman" w:cs="Times New Roman"/>
          <w:sz w:val="28"/>
          <w:szCs w:val="28"/>
          <w:lang w:val="be-BY"/>
        </w:rPr>
        <w:t>і” старога горада быў адкладзе</w:t>
      </w:r>
      <w:r w:rsidRPr="00F66A69">
        <w:rPr>
          <w:rFonts w:ascii="Times New Roman" w:hAnsi="Times New Roman" w:cs="Times New Roman"/>
          <w:sz w:val="28"/>
          <w:szCs w:val="28"/>
          <w:lang w:val="be-BY"/>
        </w:rPr>
        <w:t>ны. Усе наяўныя срод</w:t>
      </w:r>
      <w:r w:rsidR="00445B2B">
        <w:rPr>
          <w:rFonts w:ascii="Times New Roman" w:hAnsi="Times New Roman" w:cs="Times New Roman"/>
          <w:sz w:val="28"/>
          <w:szCs w:val="28"/>
          <w:lang w:val="be-BY"/>
        </w:rPr>
        <w:t>кі скіроўваліся на хуткае ўзвя</w:t>
      </w:r>
      <w:r w:rsidRPr="00F66A69">
        <w:rPr>
          <w:rFonts w:ascii="Times New Roman" w:hAnsi="Times New Roman" w:cs="Times New Roman"/>
          <w:sz w:val="28"/>
          <w:szCs w:val="28"/>
          <w:lang w:val="be-BY"/>
        </w:rPr>
        <w:t>дзенне хімічнага гіг</w:t>
      </w:r>
      <w:r w:rsidR="00445B2B">
        <w:rPr>
          <w:rFonts w:ascii="Times New Roman" w:hAnsi="Times New Roman" w:cs="Times New Roman"/>
          <w:sz w:val="28"/>
          <w:szCs w:val="28"/>
          <w:lang w:val="be-BY"/>
        </w:rPr>
        <w:t>анта. Для забеспячэння гвалтоў</w:t>
      </w:r>
      <w:r w:rsidRPr="00F66A69">
        <w:rPr>
          <w:rFonts w:ascii="Times New Roman" w:hAnsi="Times New Roman" w:cs="Times New Roman"/>
          <w:sz w:val="28"/>
          <w:szCs w:val="28"/>
          <w:lang w:val="be-BY"/>
        </w:rPr>
        <w:t>нага росту рабочых месцаў тэрмінова спатрэбілася будаўніцтва новага жылля. Ламаць старую забудову дзеля гэтага аказа</w:t>
      </w:r>
      <w:r w:rsidR="00445B2B">
        <w:rPr>
          <w:rFonts w:ascii="Times New Roman" w:hAnsi="Times New Roman" w:cs="Times New Roman"/>
          <w:sz w:val="28"/>
          <w:szCs w:val="28"/>
          <w:lang w:val="be-BY"/>
        </w:rPr>
        <w:t>лася нявыгадным. Па-за межа</w:t>
      </w:r>
      <w:r w:rsidRPr="00F66A69">
        <w:rPr>
          <w:rFonts w:ascii="Times New Roman" w:hAnsi="Times New Roman" w:cs="Times New Roman"/>
          <w:sz w:val="28"/>
          <w:szCs w:val="28"/>
          <w:lang w:val="be-BY"/>
        </w:rPr>
        <w:t xml:space="preserve">мі цэнтра пачалі ўзнікаць буйныя мікрараёны. </w:t>
      </w:r>
      <w:r w:rsidRPr="00445B2B">
        <w:rPr>
          <w:rFonts w:ascii="Times New Roman" w:hAnsi="Times New Roman" w:cs="Times New Roman"/>
          <w:sz w:val="28"/>
          <w:szCs w:val="28"/>
          <w:lang w:val="be-BY"/>
        </w:rPr>
        <w:t>Гэта быў першы паратунак для гістарычных помнікаў.</w:t>
      </w:r>
    </w:p>
    <w:p w:rsidR="00676BAA" w:rsidRPr="00676BAA" w:rsidRDefault="00676BAA" w:rsidP="00F66A69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Другі паратунак прыйшоў крыху пазней, на пачатку 1970-х гадоў, калі новая вытворчасць стала даваць гораду чысты прыбытак. З’явіліся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магчымасці захавання і ад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наўлення архітэктурн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ай спадчыны. Гродна - першы го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рад на Беларусі, па якім 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быў праведзены аналіз гістарыч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нага цэнтра і пададзены рэкамендацыі па яго захаванні.</w:t>
      </w:r>
    </w:p>
    <w:p w:rsidR="00676BAA" w:rsidRPr="00676BAA" w:rsidRDefault="00445B2B" w:rsidP="00F66A69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З</w:t>
      </w:r>
      <w:r w:rsidR="00676BAA"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гэтай пары бярэ пачатак прафесійная рэстаўрацыя некаторых архітэктурных помнікаў (брыгіцкі касцёл, базыльянскі манастыр). I хоць у некаторых выпадках сучаснае будаўніцтва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ў старым горадзе не заўжды да</w:t>
      </w:r>
      <w:r w:rsidR="00676BAA"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сягала гарманічнаг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 спалучэння з асяроддзем, пра</w:t>
      </w:r>
      <w:r w:rsidR="00676BAA"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цэс зберажэння гістарычнай спадчыны набываў моц.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З</w:t>
      </w:r>
      <w:r w:rsidR="00676BAA"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канца 80-х гадоў рэстаўрацыя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помнікаў пашырыла</w:t>
      </w:r>
      <w:r w:rsidR="00676BAA"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ся ад асобных будынкаў да цэлых кварталаў (вакол плошчы Тызенгаўза, уздоўж вуліц Вялікая Траецкая, Замкавая, 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</w:t>
      </w:r>
      <w:r w:rsidR="00676BAA"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Маркса, Тэлеграфная і г.д.).</w:t>
      </w:r>
    </w:p>
    <w:p w:rsidR="00676BAA" w:rsidRPr="00445B2B" w:rsidRDefault="00676BAA" w:rsidP="00445B2B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Новыя кварталы і мікрараёны месціліся здаля ад гістарычнага цэнтра. Пры вуліцах Горкага, Савецкіх Пагранічнікаў, у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мікрараёнах Дзевятаўка, Прынё</w:t>
      </w: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манскі з’явіліся с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вае грамадскія цэнтры, і новабу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доўлі ўжо не паг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ражаюць старому Гродна. Пры гэ</w:t>
      </w:r>
      <w:r w:rsidRPr="00676BA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тым захоўваюцца і гарманічна спалучаюцца з новым будаўніцтвам каштоўныя адзінкі прыроднага атачэння: Пышкі, Румлёва, Панямунь.</w:t>
      </w:r>
    </w:p>
    <w:p w:rsidR="00676BAA" w:rsidRPr="00F66A69" w:rsidRDefault="00676BAA" w:rsidP="008A4680">
      <w:pPr>
        <w:spacing w:after="0" w:line="22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Пры ад’ездзе з Гродна Скідальскім шляхам спыніцеся на хвілінку і азірніцеся на горад. </w:t>
      </w:r>
      <w:r w:rsidR="00445B2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З</w:t>
      </w:r>
      <w:r w:rsidR="008A468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далечыні вам дасыла</w:t>
      </w: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юць развітальнае пры</w:t>
      </w:r>
      <w:r w:rsidR="008A468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вітанне трапяткія вежы гродзенскіх святыняў. Іх падтрымлівае арганны строй бл</w:t>
      </w:r>
      <w:r w:rsidRPr="00F66A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іскучых трубаў прамысловага гіганта. Нехта ўбачыць у гэтым дысананс, а нехта - гармонію. Як заўсёды ў жыцці.</w:t>
      </w:r>
    </w:p>
    <w:sectPr w:rsidR="00676BAA" w:rsidRPr="00F66A69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6BAA"/>
    <w:rsid w:val="00174769"/>
    <w:rsid w:val="003D1FA3"/>
    <w:rsid w:val="003E4EE8"/>
    <w:rsid w:val="00445B2B"/>
    <w:rsid w:val="00676BAA"/>
    <w:rsid w:val="00762C7A"/>
    <w:rsid w:val="008A4680"/>
    <w:rsid w:val="00C35364"/>
    <w:rsid w:val="00EA1D4C"/>
    <w:rsid w:val="00F6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2014-12-29T11:53:00Z</dcterms:created>
  <dcterms:modified xsi:type="dcterms:W3CDTF">2014-12-29T13:35:00Z</dcterms:modified>
</cp:coreProperties>
</file>